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8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9743F2" w:rsidRPr="00B54499" w:rsidTr="009743F2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B54499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9743F2" w:rsidRPr="00B54499" w:rsidRDefault="009743F2" w:rsidP="009743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9743F2" w:rsidRPr="00B54499" w:rsidRDefault="009743F2" w:rsidP="00974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9743F2" w:rsidRPr="00B54499" w:rsidTr="009743F2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743F2" w:rsidRPr="00B54499" w:rsidRDefault="009743F2" w:rsidP="009743F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743F2" w:rsidRPr="00B54499" w:rsidRDefault="009743F2" w:rsidP="009743F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9743F2" w:rsidRPr="00B54499" w:rsidTr="009743F2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9743F2" w:rsidRPr="00B54499" w:rsidRDefault="009743F2" w:rsidP="009743F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743F2" w:rsidRPr="00B54499" w:rsidRDefault="009743F2" w:rsidP="009743F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 А Р А Р</w:t>
            </w:r>
          </w:p>
          <w:p w:rsidR="009743F2" w:rsidRPr="00B54499" w:rsidRDefault="009743F2" w:rsidP="009743F2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9743F2" w:rsidRPr="00B54499" w:rsidTr="009743F2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9743F2" w:rsidRPr="00B54499" w:rsidRDefault="009743F2" w:rsidP="009743F2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743F2" w:rsidRPr="00B54499" w:rsidRDefault="009743F2" w:rsidP="009743F2">
            <w:pPr>
              <w:tabs>
                <w:tab w:val="left" w:pos="850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2020 елның 20 мае</w:t>
            </w:r>
          </w:p>
        </w:tc>
      </w:tr>
    </w:tbl>
    <w:p w:rsidR="001E75C9" w:rsidRPr="00B54499" w:rsidRDefault="001E75C9" w:rsidP="00B5449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</w:pPr>
    </w:p>
    <w:p w:rsidR="00CE13EB" w:rsidRPr="000B5AB7" w:rsidRDefault="00CE13EB" w:rsidP="00CE1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3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Татарстан Республикасы Түбән Кама муниципаль районы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«Майская Горка авыл җирлеге» муниципаль берәмлегенең</w:t>
      </w:r>
      <w:r w:rsidRPr="00CE13EB">
        <w:t xml:space="preserve"> </w:t>
      </w:r>
      <w:r w:rsidRPr="00CE13EB">
        <w:rPr>
          <w:rFonts w:ascii="Times New Roman" w:eastAsia="Times New Roman" w:hAnsi="Times New Roman" w:cs="Times New Roman"/>
          <w:sz w:val="28"/>
          <w:szCs w:val="28"/>
          <w:lang w:eastAsia="ru-RU"/>
        </w:rPr>
        <w:t>Җирдән файдалану һәм төзелеш кагыйдәләренә үзгәрешләр кертү турында</w:t>
      </w:r>
    </w:p>
    <w:p w:rsidR="002A3921" w:rsidRDefault="002A3921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AB7" w:rsidRPr="00B54499" w:rsidRDefault="000B5AB7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3EB" w:rsidRDefault="00CE13EB" w:rsidP="002A3921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E13E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Россия Федерациясе Шәһәр төзелеше кодексының 33 статьясы, Түбән Кама муниципаль районы Уставы нигезендә, Түбән Кама муниципаль районы Советы</w:t>
      </w:r>
    </w:p>
    <w:p w:rsidR="002A3921" w:rsidRPr="00B54499" w:rsidRDefault="002A3921" w:rsidP="002A3921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Default="00CE13EB" w:rsidP="002A392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КАРАР БИРӘ</w:t>
      </w:r>
      <w:r w:rsidR="001E75C9" w:rsidRPr="00B5449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:</w:t>
      </w:r>
    </w:p>
    <w:p w:rsidR="002A3921" w:rsidRPr="00B54499" w:rsidRDefault="002A3921" w:rsidP="002A3921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C5CA4" w:rsidRPr="00B54499" w:rsidRDefault="001E75C9" w:rsidP="002A3921">
      <w:pPr>
        <w:autoSpaceDE w:val="0"/>
        <w:autoSpaceDN w:val="0"/>
        <w:adjustRightInd w:val="0"/>
        <w:spacing w:after="0" w:line="307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E13EB">
        <w:rPr>
          <w:rFonts w:ascii="Times New Roman" w:eastAsia="Calibri" w:hAnsi="Times New Roman" w:cs="Times New Roman"/>
          <w:sz w:val="28"/>
          <w:szCs w:val="28"/>
          <w:lang w:eastAsia="ru-RU"/>
        </w:rPr>
        <w:t>Майская Горка</w:t>
      </w:r>
      <w:r w:rsidR="00CE13EB" w:rsidRPr="00CE13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авыл җирлеге Советының 2013 елның 5 мартындагы </w:t>
      </w:r>
      <w:r w:rsidR="009743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</w:t>
      </w:r>
      <w:r w:rsidR="00CE13EB" w:rsidRPr="00CE13EB">
        <w:rPr>
          <w:rFonts w:ascii="Times New Roman" w:eastAsia="Calibri" w:hAnsi="Times New Roman" w:cs="Times New Roman"/>
          <w:sz w:val="28"/>
          <w:szCs w:val="28"/>
          <w:lang w:eastAsia="ru-RU"/>
        </w:rPr>
        <w:t>04 номерлы кар</w:t>
      </w:r>
      <w:r w:rsidR="00CE13EB">
        <w:rPr>
          <w:rFonts w:ascii="Times New Roman" w:eastAsia="Calibri" w:hAnsi="Times New Roman" w:cs="Times New Roman"/>
          <w:sz w:val="28"/>
          <w:szCs w:val="28"/>
          <w:lang w:eastAsia="ru-RU"/>
        </w:rPr>
        <w:t>ары белән расланган «Майская Горка</w:t>
      </w:r>
      <w:r w:rsidR="00CE13EB" w:rsidRPr="00CE13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авыл җи</w:t>
      </w:r>
      <w:r w:rsidR="00CE13EB">
        <w:rPr>
          <w:rFonts w:ascii="Times New Roman" w:eastAsia="Calibri" w:hAnsi="Times New Roman" w:cs="Times New Roman"/>
          <w:sz w:val="28"/>
          <w:szCs w:val="28"/>
          <w:lang w:eastAsia="ru-RU"/>
        </w:rPr>
        <w:t>рлеге» муниципаль берәмлегенең Җ</w:t>
      </w:r>
      <w:r w:rsidR="00CE13EB" w:rsidRPr="00CE13EB">
        <w:rPr>
          <w:rFonts w:ascii="Times New Roman" w:eastAsia="Calibri" w:hAnsi="Times New Roman" w:cs="Times New Roman"/>
          <w:sz w:val="28"/>
          <w:szCs w:val="28"/>
          <w:lang w:eastAsia="ru-RU"/>
        </w:rPr>
        <w:t>ирдән файдалану һәм төзелеш к</w:t>
      </w:r>
      <w:r w:rsidR="00C62C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агыйдәләренең график өлешенә, «Выгороженный Ключ» торак пунктында </w:t>
      </w:r>
      <w:r w:rsidR="00C62C4A" w:rsidRPr="00C62C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 авыл хуҗалыгы җирләренең территориаль зонасын </w:t>
      </w:r>
      <w:r w:rsidR="00C62C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Ж-1 </w:t>
      </w:r>
      <w:r w:rsidR="00CE13EB" w:rsidRPr="00CE13EB">
        <w:rPr>
          <w:rFonts w:ascii="Times New Roman" w:eastAsia="Calibri" w:hAnsi="Times New Roman" w:cs="Times New Roman"/>
          <w:sz w:val="28"/>
          <w:szCs w:val="28"/>
          <w:lang w:eastAsia="ru-RU"/>
        </w:rPr>
        <w:t>шәхси торак йортлар төзү зонасына үзгәртү буенча (кушымта)</w:t>
      </w:r>
      <w:r w:rsidR="00C62C4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E13EB" w:rsidRPr="00CE13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үзгәрешләр кертергә.</w:t>
      </w:r>
    </w:p>
    <w:p w:rsidR="00C62C4A" w:rsidRPr="00C62C4A" w:rsidRDefault="00DF140D" w:rsidP="00C62C4A">
      <w:pPr>
        <w:autoSpaceDE w:val="0"/>
        <w:autoSpaceDN w:val="0"/>
        <w:adjustRightInd w:val="0"/>
        <w:spacing w:before="5" w:after="0" w:line="30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75C9"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2C4A" w:rsidRPr="00C62C4A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Әлеге карарны массакүләм мәгълүмат чараларының матбугат басмаларында, Түбән Ка</w:t>
      </w:r>
      <w:r w:rsidR="00C62C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муниципаль районы һәм Майская Горка</w:t>
      </w:r>
      <w:r w:rsidR="00C62C4A" w:rsidRPr="00C62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авыл җирлеге рәсми сайтларында бастырып чыгарырга.</w:t>
      </w:r>
    </w:p>
    <w:p w:rsidR="001E75C9" w:rsidRPr="00B54499" w:rsidRDefault="00DF140D" w:rsidP="001E75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75C9"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2C4A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«Майская Горка</w:t>
      </w:r>
      <w:r w:rsidR="00C62C4A" w:rsidRPr="00C62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авыл җирлеге» муниципаль берәмлегенең Җирдән файдалану һәм төзелеш кагыйдәләрен, кертелгән үзгәрешләр белән Россия Федерациясе территориаль планлаштыру Федераль дәүләт мәгълүмат системасын</w:t>
      </w:r>
      <w:r w:rsidR="003D311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</w:t>
      </w:r>
      <w:r w:rsidR="00C62C4A" w:rsidRPr="00C62C4A">
        <w:rPr>
          <w:rFonts w:ascii="Times New Roman" w:eastAsia="Times New Roman" w:hAnsi="Times New Roman" w:cs="Times New Roman"/>
          <w:sz w:val="28"/>
          <w:szCs w:val="28"/>
          <w:lang w:eastAsia="ru-RU"/>
        </w:rPr>
        <w:t>а (РФ ТП ФДМС) һәм Түбән Кама муниципаль районының рәсми сайтында урнаштырырга.</w:t>
      </w:r>
    </w:p>
    <w:p w:rsidR="001E75C9" w:rsidRPr="00B54499" w:rsidRDefault="00DF140D" w:rsidP="001E75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75C9"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75C9" w:rsidRPr="00B5449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C62C4A" w:rsidRPr="00C62C4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Әлеге карарның үтәлешен контрольдә тотуны төзелеш, җир төзелеше, торак-коммуналь хуҗалык һәм транспорт буенча даими комиссиягә йөкләнә.</w:t>
      </w:r>
    </w:p>
    <w:p w:rsidR="001E75C9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99" w:rsidRDefault="00B5449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B73" w:rsidRPr="00B54499" w:rsidRDefault="00664B73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C4A" w:rsidRPr="00C62C4A" w:rsidRDefault="00C62C4A" w:rsidP="00C62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C4A">
        <w:rPr>
          <w:rFonts w:ascii="Times New Roman" w:hAnsi="Times New Roman" w:cs="Times New Roman"/>
          <w:sz w:val="28"/>
          <w:szCs w:val="28"/>
        </w:rPr>
        <w:t>Түбән Кама муниципаль</w:t>
      </w:r>
    </w:p>
    <w:p w:rsidR="00B54499" w:rsidRPr="005D0886" w:rsidRDefault="00C62C4A" w:rsidP="00C62C4A">
      <w:pPr>
        <w:spacing w:after="0" w:line="240" w:lineRule="auto"/>
        <w:rPr>
          <w:sz w:val="28"/>
          <w:szCs w:val="28"/>
        </w:rPr>
      </w:pPr>
      <w:r w:rsidRPr="00C62C4A">
        <w:rPr>
          <w:rFonts w:ascii="Times New Roman" w:hAnsi="Times New Roman" w:cs="Times New Roman"/>
          <w:sz w:val="28"/>
          <w:szCs w:val="28"/>
        </w:rPr>
        <w:t xml:space="preserve">районы Башлыгы                                                                             </w:t>
      </w:r>
      <w:r w:rsidR="009743F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62C4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54499" w:rsidRPr="005D0886">
        <w:rPr>
          <w:rFonts w:ascii="Times New Roman" w:hAnsi="Times New Roman" w:cs="Times New Roman"/>
          <w:sz w:val="28"/>
          <w:szCs w:val="28"/>
        </w:rPr>
        <w:t>А.Р.Метшин</w:t>
      </w:r>
    </w:p>
    <w:p w:rsidR="001E75C9" w:rsidRPr="00B54499" w:rsidRDefault="001E75C9" w:rsidP="001E75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C62C4A" w:rsidRDefault="00C62C4A" w:rsidP="001E75C9">
      <w:pPr>
        <w:spacing w:after="0"/>
        <w:jc w:val="right"/>
        <w:rPr>
          <w:rFonts w:ascii="Times New Roman" w:hAnsi="Times New Roman" w:cs="Times New Roman"/>
        </w:rPr>
      </w:pPr>
    </w:p>
    <w:p w:rsidR="00C62C4A" w:rsidRDefault="00C62C4A" w:rsidP="001E75C9">
      <w:pPr>
        <w:spacing w:after="0"/>
        <w:jc w:val="right"/>
        <w:rPr>
          <w:rFonts w:ascii="Times New Roman" w:hAnsi="Times New Roman" w:cs="Times New Roman"/>
        </w:rPr>
      </w:pPr>
    </w:p>
    <w:p w:rsidR="009743F2" w:rsidRDefault="009743F2" w:rsidP="001E75C9">
      <w:pPr>
        <w:spacing w:after="0"/>
        <w:jc w:val="right"/>
        <w:rPr>
          <w:rFonts w:ascii="Times New Roman" w:hAnsi="Times New Roman" w:cs="Times New Roman"/>
        </w:rPr>
      </w:pPr>
    </w:p>
    <w:p w:rsidR="00C62C4A" w:rsidRPr="00C62C4A" w:rsidRDefault="00C62C4A" w:rsidP="00C62C4A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C62C4A">
        <w:rPr>
          <w:rFonts w:ascii="Times New Roman" w:hAnsi="Times New Roman" w:cs="Times New Roman"/>
        </w:rPr>
        <w:lastRenderedPageBreak/>
        <w:t>Түбән Кама муниципаль районы</w:t>
      </w:r>
    </w:p>
    <w:p w:rsidR="00C62C4A" w:rsidRPr="00C62C4A" w:rsidRDefault="00C62C4A" w:rsidP="00C62C4A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C62C4A">
        <w:rPr>
          <w:rFonts w:ascii="Times New Roman" w:hAnsi="Times New Roman" w:cs="Times New Roman"/>
        </w:rPr>
        <w:t>Советының</w:t>
      </w:r>
    </w:p>
    <w:p w:rsidR="00C62C4A" w:rsidRPr="00C62C4A" w:rsidRDefault="00C62C4A" w:rsidP="00C62C4A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C62C4A">
        <w:rPr>
          <w:rFonts w:ascii="Times New Roman" w:hAnsi="Times New Roman" w:cs="Times New Roman"/>
        </w:rPr>
        <w:t xml:space="preserve">2020 елның </w:t>
      </w:r>
      <w:r w:rsidR="009743F2">
        <w:rPr>
          <w:rFonts w:ascii="Times New Roman" w:hAnsi="Times New Roman" w:cs="Times New Roman"/>
        </w:rPr>
        <w:t>20</w:t>
      </w:r>
      <w:r w:rsidRPr="00C62C4A">
        <w:rPr>
          <w:rFonts w:ascii="Times New Roman" w:hAnsi="Times New Roman" w:cs="Times New Roman"/>
        </w:rPr>
        <w:t xml:space="preserve"> маендагы</w:t>
      </w:r>
    </w:p>
    <w:p w:rsidR="00C62C4A" w:rsidRPr="00C62C4A" w:rsidRDefault="009743F2" w:rsidP="00C62C4A">
      <w:pPr>
        <w:spacing w:after="0" w:line="240" w:lineRule="auto"/>
        <w:ind w:left="60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</w:t>
      </w:r>
      <w:r w:rsidR="00C62C4A" w:rsidRPr="00C62C4A">
        <w:rPr>
          <w:rFonts w:ascii="Times New Roman" w:hAnsi="Times New Roman" w:cs="Times New Roman"/>
        </w:rPr>
        <w:t xml:space="preserve"> номерлы карарына</w:t>
      </w:r>
    </w:p>
    <w:p w:rsidR="00C62C4A" w:rsidRPr="000930DD" w:rsidRDefault="00C62C4A" w:rsidP="00C62C4A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C62C4A">
        <w:rPr>
          <w:rFonts w:ascii="Times New Roman" w:hAnsi="Times New Roman" w:cs="Times New Roman"/>
        </w:rPr>
        <w:t>кушымта</w:t>
      </w:r>
    </w:p>
    <w:p w:rsidR="00231BA2" w:rsidRPr="00FF4F3D" w:rsidRDefault="00231BA2" w:rsidP="00FF4F3D">
      <w:pPr>
        <w:spacing w:after="0"/>
        <w:jc w:val="right"/>
        <w:rPr>
          <w:rFonts w:ascii="Times New Roman" w:hAnsi="Times New Roman" w:cs="Times New Roman"/>
        </w:rPr>
      </w:pPr>
    </w:p>
    <w:p w:rsidR="003412FF" w:rsidRDefault="00AA3389" w:rsidP="00231BA2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6480810" cy="750316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иложение к Реш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750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8B1" w:rsidRDefault="003C28B1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62C4A" w:rsidRPr="00C62C4A" w:rsidRDefault="00C62C4A" w:rsidP="00C62C4A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C4A">
        <w:rPr>
          <w:rFonts w:ascii="Times New Roman" w:hAnsi="Times New Roman" w:cs="Times New Roman"/>
          <w:sz w:val="28"/>
          <w:szCs w:val="28"/>
        </w:rPr>
        <w:t>Түбән Кама муниципаль районы</w:t>
      </w:r>
      <w:r w:rsidRPr="00C62C4A">
        <w:rPr>
          <w:rFonts w:ascii="Times New Roman" w:hAnsi="Times New Roman" w:cs="Times New Roman"/>
          <w:sz w:val="28"/>
          <w:szCs w:val="28"/>
        </w:rPr>
        <w:tab/>
      </w:r>
    </w:p>
    <w:p w:rsidR="00231BA2" w:rsidRPr="003C28B1" w:rsidRDefault="00C62C4A" w:rsidP="00C62C4A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C4A">
        <w:rPr>
          <w:rFonts w:ascii="Times New Roman" w:hAnsi="Times New Roman" w:cs="Times New Roman"/>
          <w:sz w:val="28"/>
          <w:szCs w:val="28"/>
        </w:rPr>
        <w:t xml:space="preserve">Башлыгы урынбасары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000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E40004">
        <w:rPr>
          <w:rFonts w:ascii="Times New Roman" w:hAnsi="Times New Roman" w:cs="Times New Roman"/>
          <w:sz w:val="28"/>
          <w:szCs w:val="28"/>
        </w:rPr>
        <w:t>Р.И.Хабибуллин</w:t>
      </w:r>
      <w:bookmarkEnd w:id="0"/>
    </w:p>
    <w:sectPr w:rsidR="00231BA2" w:rsidRPr="003C28B1" w:rsidSect="003C28B1">
      <w:footerReference w:type="default" r:id="rId9"/>
      <w:pgSz w:w="11906" w:h="16838"/>
      <w:pgMar w:top="1134" w:right="566" w:bottom="426" w:left="1134" w:header="70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1C6" w:rsidRDefault="008201C6" w:rsidP="00B54499">
      <w:pPr>
        <w:spacing w:after="0" w:line="240" w:lineRule="auto"/>
      </w:pPr>
      <w:r>
        <w:separator/>
      </w:r>
    </w:p>
  </w:endnote>
  <w:endnote w:type="continuationSeparator" w:id="0">
    <w:p w:rsidR="008201C6" w:rsidRDefault="008201C6" w:rsidP="00B5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242460"/>
      <w:docPartObj>
        <w:docPartGallery w:val="Page Numbers (Bottom of Page)"/>
        <w:docPartUnique/>
      </w:docPartObj>
    </w:sdtPr>
    <w:sdtEndPr/>
    <w:sdtContent>
      <w:p w:rsidR="00B54499" w:rsidRDefault="00B544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004">
          <w:rPr>
            <w:noProof/>
          </w:rPr>
          <w:t>2</w:t>
        </w:r>
        <w:r>
          <w:fldChar w:fldCharType="end"/>
        </w:r>
      </w:p>
    </w:sdtContent>
  </w:sdt>
  <w:p w:rsidR="00B54499" w:rsidRDefault="00B5449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1C6" w:rsidRDefault="008201C6" w:rsidP="00B54499">
      <w:pPr>
        <w:spacing w:after="0" w:line="240" w:lineRule="auto"/>
      </w:pPr>
      <w:r>
        <w:separator/>
      </w:r>
    </w:p>
  </w:footnote>
  <w:footnote w:type="continuationSeparator" w:id="0">
    <w:p w:rsidR="008201C6" w:rsidRDefault="008201C6" w:rsidP="00B54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975EE"/>
    <w:rsid w:val="000A391E"/>
    <w:rsid w:val="000B5AB7"/>
    <w:rsid w:val="000F3516"/>
    <w:rsid w:val="001111D5"/>
    <w:rsid w:val="001112E6"/>
    <w:rsid w:val="001162F8"/>
    <w:rsid w:val="00125AB2"/>
    <w:rsid w:val="00180E11"/>
    <w:rsid w:val="001C5CA4"/>
    <w:rsid w:val="001C67CF"/>
    <w:rsid w:val="001E75C9"/>
    <w:rsid w:val="00231BA2"/>
    <w:rsid w:val="00237AA5"/>
    <w:rsid w:val="002458AC"/>
    <w:rsid w:val="002A3921"/>
    <w:rsid w:val="002A5B18"/>
    <w:rsid w:val="002B08F5"/>
    <w:rsid w:val="002F0207"/>
    <w:rsid w:val="0030339D"/>
    <w:rsid w:val="00306343"/>
    <w:rsid w:val="00316977"/>
    <w:rsid w:val="0033412B"/>
    <w:rsid w:val="003412FF"/>
    <w:rsid w:val="003417A4"/>
    <w:rsid w:val="00385D33"/>
    <w:rsid w:val="003A4162"/>
    <w:rsid w:val="003C28B1"/>
    <w:rsid w:val="003C3D76"/>
    <w:rsid w:val="003D311A"/>
    <w:rsid w:val="003E604B"/>
    <w:rsid w:val="00434CA1"/>
    <w:rsid w:val="00445A24"/>
    <w:rsid w:val="0047754B"/>
    <w:rsid w:val="0049204D"/>
    <w:rsid w:val="004B43E0"/>
    <w:rsid w:val="004D5640"/>
    <w:rsid w:val="005156A4"/>
    <w:rsid w:val="005212B7"/>
    <w:rsid w:val="005D7F0B"/>
    <w:rsid w:val="005E138C"/>
    <w:rsid w:val="00626541"/>
    <w:rsid w:val="00633E97"/>
    <w:rsid w:val="006439C9"/>
    <w:rsid w:val="00657C1A"/>
    <w:rsid w:val="00664B73"/>
    <w:rsid w:val="006975FA"/>
    <w:rsid w:val="00760BF2"/>
    <w:rsid w:val="007821A0"/>
    <w:rsid w:val="007B0C43"/>
    <w:rsid w:val="007C46E7"/>
    <w:rsid w:val="007C5973"/>
    <w:rsid w:val="008201C6"/>
    <w:rsid w:val="00834AEC"/>
    <w:rsid w:val="008473C6"/>
    <w:rsid w:val="00853491"/>
    <w:rsid w:val="00853B13"/>
    <w:rsid w:val="00863A3D"/>
    <w:rsid w:val="008904E1"/>
    <w:rsid w:val="00895FD0"/>
    <w:rsid w:val="008C4B2C"/>
    <w:rsid w:val="008D25BC"/>
    <w:rsid w:val="009117E3"/>
    <w:rsid w:val="009743F2"/>
    <w:rsid w:val="0098233D"/>
    <w:rsid w:val="0098536A"/>
    <w:rsid w:val="00A151FE"/>
    <w:rsid w:val="00A16003"/>
    <w:rsid w:val="00A22461"/>
    <w:rsid w:val="00A5216E"/>
    <w:rsid w:val="00A6194A"/>
    <w:rsid w:val="00A762B5"/>
    <w:rsid w:val="00A86821"/>
    <w:rsid w:val="00AA010D"/>
    <w:rsid w:val="00AA3389"/>
    <w:rsid w:val="00AC24A8"/>
    <w:rsid w:val="00AF35DE"/>
    <w:rsid w:val="00B27247"/>
    <w:rsid w:val="00B3202F"/>
    <w:rsid w:val="00B37745"/>
    <w:rsid w:val="00B37E9E"/>
    <w:rsid w:val="00B54499"/>
    <w:rsid w:val="00B56FA3"/>
    <w:rsid w:val="00BB3ABF"/>
    <w:rsid w:val="00BC0C06"/>
    <w:rsid w:val="00BF40BB"/>
    <w:rsid w:val="00BF725C"/>
    <w:rsid w:val="00C62C4A"/>
    <w:rsid w:val="00C8760E"/>
    <w:rsid w:val="00C95697"/>
    <w:rsid w:val="00CE13EB"/>
    <w:rsid w:val="00D03453"/>
    <w:rsid w:val="00D12200"/>
    <w:rsid w:val="00D34F8D"/>
    <w:rsid w:val="00D56C0D"/>
    <w:rsid w:val="00D705B4"/>
    <w:rsid w:val="00D74872"/>
    <w:rsid w:val="00D823D2"/>
    <w:rsid w:val="00D84AB6"/>
    <w:rsid w:val="00D857C6"/>
    <w:rsid w:val="00DB5E86"/>
    <w:rsid w:val="00DF140D"/>
    <w:rsid w:val="00DF5F07"/>
    <w:rsid w:val="00E22670"/>
    <w:rsid w:val="00E40004"/>
    <w:rsid w:val="00E62E33"/>
    <w:rsid w:val="00EC4FC2"/>
    <w:rsid w:val="00F26E2C"/>
    <w:rsid w:val="00F475B2"/>
    <w:rsid w:val="00F479D6"/>
    <w:rsid w:val="00F6503A"/>
    <w:rsid w:val="00FA5B80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60AE99A4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5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4499"/>
  </w:style>
  <w:style w:type="paragraph" w:styleId="a8">
    <w:name w:val="footer"/>
    <w:basedOn w:val="a"/>
    <w:link w:val="a9"/>
    <w:uiPriority w:val="99"/>
    <w:unhideWhenUsed/>
    <w:rsid w:val="00B5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4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CC3A0-289D-4C7E-803C-3AA75EC91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15</cp:revision>
  <cp:lastPrinted>2019-05-24T05:57:00Z</cp:lastPrinted>
  <dcterms:created xsi:type="dcterms:W3CDTF">2020-04-06T06:12:00Z</dcterms:created>
  <dcterms:modified xsi:type="dcterms:W3CDTF">2020-05-21T11:51:00Z</dcterms:modified>
</cp:coreProperties>
</file>